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D6F" w:rsidRPr="001C2D6F" w:rsidRDefault="001C2D6F" w:rsidP="001C2D6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C2D6F">
        <w:rPr>
          <w:rFonts w:ascii="Times New Roman" w:eastAsia="Times New Roman" w:hAnsi="Times New Roman" w:cs="Times New Roman"/>
          <w:b/>
          <w:bCs/>
          <w:sz w:val="36"/>
          <w:szCs w:val="36"/>
        </w:rPr>
        <w:t>Политика в отношении обработки персональных данных</w:t>
      </w:r>
    </w:p>
    <w:p w:rsidR="001C2D6F" w:rsidRPr="001C2D6F" w:rsidRDefault="001C2D6F" w:rsidP="001C2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2D6F">
        <w:rPr>
          <w:rFonts w:ascii="Times New Roman" w:eastAsia="Times New Roman" w:hAnsi="Times New Roman" w:cs="Times New Roman"/>
          <w:sz w:val="24"/>
          <w:szCs w:val="24"/>
        </w:rPr>
        <w:t>Политика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ОБЩЕСТВА С ОГРАНИЧЕНН</w:t>
      </w:r>
      <w:r w:rsidR="00A0200C">
        <w:rPr>
          <w:rFonts w:ascii="Times New Roman" w:eastAsia="Times New Roman" w:hAnsi="Times New Roman" w:cs="Times New Roman"/>
          <w:sz w:val="24"/>
          <w:szCs w:val="24"/>
        </w:rPr>
        <w:t>ОЙ ОТВЕТСТВЕННОСТЬЮ</w:t>
      </w:r>
      <w:r w:rsidR="00A0200C">
        <w:rPr>
          <w:rFonts w:ascii="Times New Roman" w:eastAsia="Times New Roman" w:hAnsi="Times New Roman" w:cs="Times New Roman"/>
          <w:sz w:val="24"/>
          <w:szCs w:val="24"/>
        </w:rPr>
        <w:br/>
        <w:t>«Жилищный фонд</w:t>
      </w:r>
      <w:r w:rsidR="002C3D9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в отношении обработки персональных данных</w:t>
      </w:r>
    </w:p>
    <w:p w:rsidR="001C2D6F" w:rsidRPr="001C2D6F" w:rsidRDefault="001C2D6F" w:rsidP="00B375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1. Общие положения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1.1. Настоящая Политика в отношении обработки персональных данных (далее – Политика) действует в отношении всех персональных данных, которые ООО «</w:t>
      </w:r>
      <w:r w:rsidR="00A0200C">
        <w:rPr>
          <w:rFonts w:ascii="Times New Roman" w:eastAsia="Times New Roman" w:hAnsi="Times New Roman" w:cs="Times New Roman"/>
          <w:sz w:val="24"/>
          <w:szCs w:val="24"/>
        </w:rPr>
        <w:t>Жилищный фонд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t>» (далее – Компания) может получить от субъекта персональных данных, состоящего с Клиентом в отношениях, регулируемых трудовым законодательством, (далее – Работник) или от субъекта персональных данных – физического лица, состоящего в договорных и иных гражданско-правовых отношениях с Компанией, (далее – Клиент).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1.2. Целью настоящей Политики является соблюдение прав субъектов персональных данных при обработке их персональных данных в Компании.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1.3. Настоящая Политика разработана в соответствии с Конституцией РФ, Федеральным законом от 27.07.2006 г. № 149-ФЗ «Об информации, информационных технологиях и о защите информации», Федеральным законом от 27.07.2006 г. № 152-ФЗ «О персональных данных», «Положением об особенностях обработки персональных данных, «Об утверждении требований к защите персональных данных при их обработке в информационных системах персональных данных», утв. Постановлением Правительства РФ от 01.11.2012г. N 1119, и иными нормативными актами в области защиты персональных данных, действующими на территории Российской Федерации.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1.4. Настоящая политика обязательна к исполнению всеми сотрудниками Компании, описывает основные цели, принципы обработки и требования к безопасности персональных данных в Компании.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1.5.Обеспечение безопасности и конфиденциальности персональных данных является одним из приоритетных направлений в деятельности Компании.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2. Принципы и цели обработки. Состав персональных данных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2.1. Обработка персональных данных Компанией осуществляется на основе принципов: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– обработка персональных данных субъектов осуществляется исключительно для обеспечения соблюдения федеральных законов и иных нормативных правовых актов, соответствия целям, заранее определенным и заявленным при сборе персональных данных;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– объем и содержание обрабатываемых персональных данных субъектов, способы обработки персональных данных соответствуют требованиям федерального законодательства, а также другим нормативным актам и целям обработки персональных данных. Не допускается обработка персональных данных, избыточных по отношению к целям, заявленным при сборе персональных данных;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– персональные данные Компания получает только у самого субъекта (или его законного представителя); – при обработке персональных данных обеспечивается точность персональных данных, их достаточность, а в необходимых случаях актуальность по отношению к целям обработки персональных данных. Компанией принимаются необходимые меры по уничтожению (удалению) либо уточнению неполных или неточных данных.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 xml:space="preserve">2.2. Обработка персональных данных субъектов персональных данных проводится 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lastRenderedPageBreak/>
        <w:t>Компанией с целью осуществления прав и обязанностей Работников в соответствии с трудовым законодательством; ведения персонифицированного учета; исполнения договорных и иных гражданско-правовых отношений при осуществлении Компанией хозяйственной деятельности, повышения оперативности и качества обслуживания клиентов установленного правилами Компании.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2.3. Компанией обрабатываются следующие категории персональных данных: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2.3.1. В отношении Работников: фамилия, имя, отчество, дата и место рождения, адрес регистрации и место жительства, реквизиты основного документа, удостоверяющего личность гражданина, данные страхового свидетельства, семейное и социальное положения, образование, квалификация, профессия, сведения о воинском учете (при их наличии), данные медицинского характера (в случаях, предусмотренных законодательством РФ);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2.3.2. в отношении Клиентов: фамилия, имя и отчество, год, месяц, дата и место рождения, реквизиты документа, удостоверяющего личность гражданина, сведения о регистрации по месту жительства или временной регистрации по месту пребывания, о месте проживания, данные, сведения о семейном положении.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3. Условия обработки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 xml:space="preserve">3.1. Порядок работы с персональными данными в Компании регламентирован действующим законодательством РФ, внутренними документами Компании и осуществляется с соблюдением строго определенных правил и условий. 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3.2. Обработка персональных данных в Компании осуществляется путем сбора, систематизации, накопления, хранения, уточнения (обновления, изменения), использования, передачи (предоставления, доступа), обезличивания, блокирования, уничтожения персональных данных исключительно для обеспечения соблюдения федерального законодательства и иных нормативных правовых актов, соответствия целям, заранее определенным и заявленным при сборе персональных данных, учета результатов выполнения договорных и иных гражданско-правовых обязательств с субъектом персональных данных. При этом используется смешанный (автоматизированный и неавтоматизированный) способ обработки персональных данных.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3.3. Передача персональных данных третьим лицам осуществляется только в соответствии с действующим законодательством, в том числе с использованием защищенных телекоммуникационных каналов связи.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3.4. Компания не осуществляет трансграничную передачу персональных данных Клиентов.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3.5. Сроки хранения документов, содержащих персональные данные субъектов, определяются в соответствии со сроком действия договора с субъектом персональных данных, Федеральным законом РФ «Об архивном деле в Российской Федерации» № 125-ФЗ от 22.10.2004 г., сроком исковой давности, а также иными требованиями законодательства РФ. По истечении сроков хранения таких документов они подлежат уничтожению.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3.6. С целью защиты персональных данных при их обработке в информационных системах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с ними Компанией применяются организационные и технические меры.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4. Основные мероприятия по обеспечению безопасности обработки персональных данных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4.1. Для защиты персональных данных при их обработке в Компании применяются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следующие организационные и технические меры: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="002C3D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t xml:space="preserve">доступ к персональным данным предоставляется только тем сотрудникам Компании, на которых возложена обязанность по их обработке. Указанные лица имеют право на обработку только тех персональных данных, которые необходимы им для выполнения конкретных 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lastRenderedPageBreak/>
        <w:t>функций, связанных с исполнением должностных обязанностей;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="004E0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ведется сотрудниками Компании на рабочих местах, выделенных для исполнения ими должностных обязанностей;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 рабочие места размещаются таким образом, чтобы исключить бесконтрольное использование конфиденциальной информации;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 конфиденциальная информация, содержащая персональные данные субъектов персональных данных, проходит процедуру уничтожения в соответствии с принятым в Компании порядком в сроки, установленные законодательством РФ;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-проводятся процедуры, направленные на обнаружение фактов несанкционированного доступа к персональным данным и принятие соответствующих мер;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 разграничены права доступа к персональным данным, обрабатываемым в информационных системах персональных данных;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 проводится ознакомление работников Компании, непосредственно осуществляющих обработку персональных данных либо имеющих к ним доступ в силу своих должностных обязанностей, с положениями законодательства РФ, требованиями к защите персональных данных, локальными нормативными актами Компании по вопросам обработки персональных данных;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-своевременно выявляются и предотвращаются нарушения требований законодательства РФ в области обработки персональных данных, устраняются последствия таких нарушений;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-проводится контроль за принимаемыми мерами по обеспечению безопасности персональных данных при их обработке, а также проводится контроль соответствия обработки персональных данных требованиям Федерального закона «О персональных данных» № 152-ФЗ от 27.07.2006 г. и принятым в соответствии с ним нормативным правовым актам, требованиям к защите персональных данных, локальным нормативным актам Компании.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5. Порядок предоставления информации, содержащей персональные данные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5.1. При обращении субъекта персональных данных (владельца этих данных или его законного представителя) или получении запроса Компания безвозмездно предоставляет в течение 30 дней с даты получения запроса или обращения персональные данные, относящиеся к субъекту персональных данных, в доступной форме, исключающей предоставление персональных данных, относящихся к другим субъектам персональных данных.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5.2. Сторонние организации имеют право доступа к персональным данным субъектов персональных данных только, если они наделены необходимыми полномочиями в соответствии с законодательством РФ, либо на основании договоров с Компанией, заключенных в связи с требованиями законодательства РФ.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Основанием для сотрудника Компании в целях предоставления информации о персональных данных субъектов служит резолюция директора организации на соответствующем запросе либо факт подписания соглашения (договора) об информационном обмене.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В соглашение (договор) об информационном обмене включается условие о неразглашении сведений, составляющих персональные данные субъектов, а также служебной информации, ставшей известной в ходе выполнения работ, если для их выполнения предусмотрено использование таких сведений.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5.3. При передаче персональных данных субъектов Компания и уполномоченные им должностные лица соблюдают следующие требования: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– не сообщают персональные данные третьей стороне без письменного согласия субъекта, за исключением случаев, когда это необходимо в целях предупреждения угрозы жизни и здоровью субъекта, а также в случаях, установленных федеральным законодательством;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 xml:space="preserve">– предупреждают лиц, получающих персональные данные, о том, что эти данные могут быть использованы только в целях, для которых они сообщены, и требуют от этих лиц 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lastRenderedPageBreak/>
        <w:t>подтверждения соблюдения этого условия, за исключением случаев, установленных федеральным законодательством;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– не отвечают на вопросы, связанные с предоставлением персональной информации, любым третьим лицам без законных оснований (письменного запроса);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– ведут учет передачи персональных данных субъектов по поступившим в Компанию запросам субъектов.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6. Ответственность за нарушение требований, регулирующих получение, обработку и хранение персональных данных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6.1. Должностные лица Компании, обрабатывающие персональные данные, несут ответственность в соответствии с действующим законодательством РФ за нарушение режима защиты, обработки и порядка использования этой информации.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6.2. Лица, виновные в нарушении норм, регулирующих получение, обработку и защиту персональных данных, несут дисциплинарную, гражданско-правовую, административную или уголовную ответственность в соответствии с действующим законодательством РФ.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7. Заключительные положения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 xml:space="preserve">7.1. Настоящая Политика вступает в силу с момента ее утверждения </w:t>
      </w:r>
      <w:r w:rsidR="00D31F59">
        <w:rPr>
          <w:rFonts w:ascii="Times New Roman" w:eastAsia="Times New Roman" w:hAnsi="Times New Roman" w:cs="Times New Roman"/>
          <w:sz w:val="24"/>
          <w:szCs w:val="24"/>
        </w:rPr>
        <w:t xml:space="preserve">генеральным 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t>директором Компании.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7.2. Настоящая Политика подлежит корректировке в случае изменения законодательства РФ, регулирующих органов в области защиты персональных данных, внутренних документов Компании в области защиты конфиденциальной информации. При внесении изменений в заголовке Политики указывается номер версии и дата последнего обновления редакции. Новая редакция Политики вступает в силу с момента ее утверждения директором Компании и размещения на сайте Компании.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7.3. В случае изменения законодательства РФ в области защиты персональных данных, нормы Политики, противоречащие законодательству, не применяются до приведения их в соответствие.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br/>
        <w:t>7.4. Действующая редакция Политики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хранится по адресу: инд. 625048</w:t>
      </w:r>
      <w:r w:rsidR="004E073E">
        <w:rPr>
          <w:rFonts w:ascii="Times New Roman" w:eastAsia="Times New Roman" w:hAnsi="Times New Roman" w:cs="Times New Roman"/>
          <w:sz w:val="24"/>
          <w:szCs w:val="24"/>
        </w:rPr>
        <w:t>, г. Тюмень, ул. Максима Горького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t xml:space="preserve">, д. </w:t>
      </w:r>
      <w:r w:rsidR="004E073E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t>, электронная версия Политики – на сайте ООО «</w:t>
      </w:r>
      <w:r w:rsidR="004E073E">
        <w:rPr>
          <w:rFonts w:ascii="Times New Roman" w:eastAsia="Times New Roman" w:hAnsi="Times New Roman" w:cs="Times New Roman"/>
          <w:sz w:val="24"/>
          <w:szCs w:val="24"/>
        </w:rPr>
        <w:t>Тюменская управляющая компания по ЭЖФ</w:t>
      </w:r>
      <w:r w:rsidRPr="001C2D6F">
        <w:rPr>
          <w:rFonts w:ascii="Times New Roman" w:eastAsia="Times New Roman" w:hAnsi="Times New Roman" w:cs="Times New Roman"/>
          <w:sz w:val="24"/>
          <w:szCs w:val="24"/>
        </w:rPr>
        <w:t>» по адресу: http://</w:t>
      </w:r>
      <w:r w:rsidR="00181564" w:rsidRPr="00181564">
        <w:rPr>
          <w:rFonts w:ascii="Times New Roman" w:hAnsi="Times New Roman" w:cs="Times New Roman"/>
          <w:sz w:val="24"/>
          <w:szCs w:val="24"/>
        </w:rPr>
        <w:t xml:space="preserve"> </w:t>
      </w:r>
      <w:r w:rsidR="00181564" w:rsidRPr="00181564">
        <w:rPr>
          <w:rFonts w:ascii="Times New Roman" w:hAnsi="Times New Roman" w:cs="Times New Roman"/>
          <w:sz w:val="24"/>
          <w:szCs w:val="24"/>
          <w:lang w:val="en-US"/>
        </w:rPr>
        <w:t>yk</w:t>
      </w:r>
      <w:r w:rsidR="00181564" w:rsidRPr="00181564">
        <w:rPr>
          <w:rFonts w:ascii="Times New Roman" w:hAnsi="Times New Roman" w:cs="Times New Roman"/>
          <w:sz w:val="24"/>
          <w:szCs w:val="24"/>
        </w:rPr>
        <w:t>-</w:t>
      </w:r>
      <w:r w:rsidR="00181564" w:rsidRPr="00181564">
        <w:rPr>
          <w:rFonts w:ascii="Times New Roman" w:hAnsi="Times New Roman" w:cs="Times New Roman"/>
          <w:sz w:val="24"/>
          <w:szCs w:val="24"/>
          <w:lang w:val="en-US"/>
        </w:rPr>
        <w:t>ezhf</w:t>
      </w:r>
      <w:r w:rsidR="00181564" w:rsidRPr="00181564">
        <w:rPr>
          <w:rFonts w:ascii="Times New Roman" w:hAnsi="Times New Roman" w:cs="Times New Roman"/>
          <w:sz w:val="24"/>
          <w:szCs w:val="24"/>
        </w:rPr>
        <w:t>.</w:t>
      </w:r>
      <w:r w:rsidR="00181564" w:rsidRPr="00181564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4A62EE" w:rsidRDefault="004A62EE" w:rsidP="001C2D6F">
      <w:pPr>
        <w:jc w:val="both"/>
      </w:pPr>
    </w:p>
    <w:sectPr w:rsidR="004A62EE" w:rsidSect="002C3D9E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C2D6F"/>
    <w:rsid w:val="00027FFC"/>
    <w:rsid w:val="00181564"/>
    <w:rsid w:val="001C2D6F"/>
    <w:rsid w:val="002C3D9E"/>
    <w:rsid w:val="004A62EE"/>
    <w:rsid w:val="004E073E"/>
    <w:rsid w:val="009023F9"/>
    <w:rsid w:val="00A0200C"/>
    <w:rsid w:val="00B375B6"/>
    <w:rsid w:val="00C30C59"/>
    <w:rsid w:val="00D31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3F9"/>
  </w:style>
  <w:style w:type="paragraph" w:styleId="2">
    <w:name w:val="heading 2"/>
    <w:basedOn w:val="a"/>
    <w:link w:val="20"/>
    <w:uiPriority w:val="9"/>
    <w:qFormat/>
    <w:rsid w:val="001C2D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2D6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C2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2D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2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1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0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90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15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2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1767</Words>
  <Characters>10074</Characters>
  <Application>Microsoft Office Word</Application>
  <DocSecurity>0</DocSecurity>
  <Lines>83</Lines>
  <Paragraphs>23</Paragraphs>
  <ScaleCrop>false</ScaleCrop>
  <Company/>
  <LinksUpToDate>false</LinksUpToDate>
  <CharactersWithSpaces>11818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2015-12-17T04:40:00Z</dcterms:created>
  <dcterms:modified xsi:type="dcterms:W3CDTF">2015-12-17T05:07:00Z</dcterms:modified>
</cp:coreProperties>
</file>